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16A68">
      <w:pPr>
        <w:pStyle w:val="printredaction-line"/>
        <w:divId w:val="1203907989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Действующая редакция</w:t>
      </w:r>
    </w:p>
    <w:p w:rsidR="00000000" w:rsidRDefault="00D16A68">
      <w:pPr>
        <w:divId w:val="123620815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Письмо Минпросвещения России от 13.01.2023 № 03-49</w:t>
      </w:r>
    </w:p>
    <w:p w:rsidR="00000000" w:rsidRDefault="00D16A68">
      <w:pPr>
        <w:pStyle w:val="2"/>
        <w:divId w:val="1203907989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 направлении методических рекомендаций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t xml:space="preserve">Департамент государственной политики и управления в сфере общего образования Минпросвещения России (далее - Департамент) направляет для использования в работе </w:t>
      </w:r>
      <w:hyperlink r:id="rId5" w:anchor="/document/99/1300666810/XA00LTK2M0/" w:tgtFrame="_self" w:history="1">
        <w:r>
          <w:rPr>
            <w:rStyle w:val="a4"/>
            <w:rFonts w:ascii="Georgia" w:hAnsi="Georgia"/>
          </w:rPr>
          <w:t>методи</w:t>
        </w:r>
        <w:r>
          <w:rPr>
            <w:rStyle w:val="a4"/>
            <w:rFonts w:ascii="Georgia" w:hAnsi="Georgia"/>
          </w:rPr>
          <w:t>ческие рекомендации по системе оценки достижения обучающимися планируемых результатов освоения программ начального общего, основного общего и среднего общего образования</w:t>
        </w:r>
      </w:hyperlink>
      <w:r>
        <w:rPr>
          <w:rFonts w:ascii="Georgia" w:hAnsi="Georgia"/>
        </w:rPr>
        <w:t>.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t>Департамент сообщает, что целевой раздел федеральных основных общеобразовательных про</w:t>
      </w:r>
      <w:r>
        <w:rPr>
          <w:rFonts w:ascii="Georgia" w:hAnsi="Georgia"/>
        </w:rPr>
        <w:t>грамм, утвержденных</w:t>
      </w:r>
      <w:r>
        <w:rPr>
          <w:rFonts w:ascii="Georgia" w:hAnsi="Georgia"/>
        </w:rPr>
        <w:t xml:space="preserve"> </w:t>
      </w:r>
      <w:hyperlink r:id="rId6" w:anchor="/document/99/1300339271/XA00M5U2N0/" w:history="1">
        <w:r>
          <w:rPr>
            <w:rStyle w:val="a4"/>
            <w:rFonts w:ascii="Georgia" w:hAnsi="Georgia"/>
          </w:rPr>
          <w:t>приказами Министерства просвещения Российской Федерации от 16 ноября 2022 г. № 992 "Об утверждении федеральной основной общеобразовательной программы началь</w:t>
        </w:r>
        <w:r>
          <w:rPr>
            <w:rStyle w:val="a4"/>
            <w:rFonts w:ascii="Georgia" w:hAnsi="Georgia"/>
          </w:rPr>
          <w:t>ного общего образования"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7" w:anchor="/document/99/1300339265/XA00M5U2N0/" w:history="1">
        <w:r>
          <w:rPr>
            <w:rStyle w:val="a4"/>
            <w:rFonts w:ascii="Georgia" w:hAnsi="Georgia"/>
          </w:rPr>
          <w:t>от 16 ноября 2022 г. № 993 "Об утверждении федеральной основной общеобразовательной программы основного общего образования"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8" w:anchor="/document/99/1300260903/XA00M5U2N0/" w:history="1">
        <w:r>
          <w:rPr>
            <w:rStyle w:val="a4"/>
            <w:rFonts w:ascii="Georgia" w:hAnsi="Georgia"/>
          </w:rPr>
          <w:t>от 23 ноября 2022 г. № 1014 "Об утверждении федеральной основной общеобразовательной программы среднего общего образования"</w:t>
        </w:r>
      </w:hyperlink>
      <w:r>
        <w:rPr>
          <w:rFonts w:ascii="Georgia" w:hAnsi="Georgia"/>
        </w:rPr>
        <w:t xml:space="preserve"> (далее - ФООП), включает систему оценки достижения планируемых результатов ос</w:t>
      </w:r>
      <w:r>
        <w:rPr>
          <w:rFonts w:ascii="Georgia" w:hAnsi="Georgia"/>
        </w:rPr>
        <w:t>воения образовательной программы соответствующего уровня</w:t>
      </w:r>
      <w:r>
        <w:rPr>
          <w:rFonts w:ascii="Georgia" w:hAnsi="Georgia"/>
        </w:rPr>
        <w:t>.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t>Департамент информирует, что методические рекомендации по единой системе оценки достижения обучающимися планируемых результатов освоения программ учебных предметов в рамках введения ФООП будут напра</w:t>
      </w:r>
      <w:r>
        <w:rPr>
          <w:rFonts w:ascii="Georgia" w:hAnsi="Georgia"/>
        </w:rPr>
        <w:t>влены дополнительно</w:t>
      </w:r>
      <w:r>
        <w:rPr>
          <w:rFonts w:ascii="Georgia" w:hAnsi="Georgia"/>
        </w:rPr>
        <w:t>.</w:t>
      </w:r>
    </w:p>
    <w:p w:rsidR="00000000" w:rsidRDefault="00D16A68">
      <w:pPr>
        <w:divId w:val="96438912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Заместитель директора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Департамента</w:t>
      </w:r>
    </w:p>
    <w:p w:rsidR="00000000" w:rsidRDefault="00D16A68">
      <w:pPr>
        <w:divId w:val="1252742505"/>
        <w:rPr>
          <w:rFonts w:ascii="Georgia" w:eastAsia="Times New Roman" w:hAnsi="Georgia"/>
        </w:rPr>
      </w:pPr>
    </w:p>
    <w:p w:rsidR="00000000" w:rsidRDefault="00D16A68">
      <w:pPr>
        <w:divId w:val="120640602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 xml:space="preserve">А.А.Тимофеева </w:t>
      </w:r>
    </w:p>
    <w:p w:rsidR="00000000" w:rsidRDefault="00D16A68">
      <w:pPr>
        <w:divId w:val="662703586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Методические рекомендации по системе оценки достижения обучающимися планируемых результатов освоения программ начального общего, основного общего и среднего общего образовани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D16A68">
      <w:pPr>
        <w:divId w:val="679114892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Введени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е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t>В соответствии со</w:t>
      </w:r>
      <w:r>
        <w:rPr>
          <w:rFonts w:ascii="Georgia" w:hAnsi="Georgia"/>
        </w:rPr>
        <w:t xml:space="preserve"> </w:t>
      </w:r>
      <w:hyperlink r:id="rId9" w:anchor="/document/99/902389617/XA00M922NE/" w:history="1">
        <w:r>
          <w:rPr>
            <w:rStyle w:val="a4"/>
            <w:rFonts w:ascii="Georgia" w:hAnsi="Georgia"/>
          </w:rPr>
          <w:t>статьей 28 Федерального закона от 29 декабря 2012 г. № 273-ФЗ "Об образовании в Российской Федерации"</w:t>
        </w:r>
      </w:hyperlink>
      <w:r>
        <w:rPr>
          <w:rFonts w:ascii="Georgia" w:hAnsi="Georgia"/>
        </w:rPr>
        <w:t xml:space="preserve"> (далее - Федеральный закон) осуществление текущего конт</w:t>
      </w:r>
      <w:r>
        <w:rPr>
          <w:rFonts w:ascii="Georgia" w:hAnsi="Georgia"/>
        </w:rPr>
        <w:t>роля успеваемости и промежуточной аттестации обучающихся относится к компетенции образовательной организации. Образовательные организации устанавливают формы, периодичность и порядок их проведения; ведут индивидуальный учёт результатов освоения обучающимис</w:t>
      </w:r>
      <w:r>
        <w:rPr>
          <w:rFonts w:ascii="Georgia" w:hAnsi="Georgia"/>
        </w:rPr>
        <w:t>я образовательных программ, а также хранят в архивах информацию об этих результатах на бумажных и (или) электронных носителях</w:t>
      </w:r>
      <w:r>
        <w:rPr>
          <w:rFonts w:ascii="Georgia" w:hAnsi="Georgia"/>
        </w:rPr>
        <w:t>.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t>Внедрение обновлённых федеральных государственных образовательного стандартов начального общего, основного общего и среднего обще</w:t>
      </w:r>
      <w:r>
        <w:rPr>
          <w:rFonts w:ascii="Georgia" w:hAnsi="Georgia"/>
        </w:rPr>
        <w:t xml:space="preserve">го образования (далее - ФГОС общего образования), федеральных основных </w:t>
      </w:r>
      <w:r>
        <w:rPr>
          <w:rFonts w:ascii="Georgia" w:hAnsi="Georgia"/>
        </w:rPr>
        <w:lastRenderedPageBreak/>
        <w:t>общеобразовательных программ актуализировало необходимость введения единых подходов к системе оценивания достижения обучающимися планируемых результатов освоения программ соответствующе</w:t>
      </w:r>
      <w:r>
        <w:rPr>
          <w:rFonts w:ascii="Georgia" w:hAnsi="Georgia"/>
        </w:rPr>
        <w:t>го уровня образования</w:t>
      </w:r>
      <w:r>
        <w:rPr>
          <w:rFonts w:ascii="Georgia" w:hAnsi="Georgia"/>
        </w:rPr>
        <w:t>.</w:t>
      </w:r>
    </w:p>
    <w:p w:rsidR="00000000" w:rsidRDefault="00D16A68">
      <w:pPr>
        <w:divId w:val="1291715343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1.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Общие положени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t xml:space="preserve">Установленная ФГОС общего образования система оценки достижения обучающимися планируемых результатов освоения общеобразовательных программ на всех уровнях образования имеет единую структуру и строится на общих для </w:t>
      </w:r>
      <w:r>
        <w:rPr>
          <w:rFonts w:ascii="Georgia" w:hAnsi="Georgia"/>
        </w:rPr>
        <w:t>всех уровней принципах и положениях</w:t>
      </w:r>
      <w:r>
        <w:rPr>
          <w:rFonts w:ascii="Georgia" w:hAnsi="Georgia"/>
        </w:rPr>
        <w:t>.</w:t>
      </w:r>
    </w:p>
    <w:p w:rsidR="00000000" w:rsidRDefault="00D16A68">
      <w:pPr>
        <w:divId w:val="1537933523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1.1.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Ориентация оценки на управление качеством образовани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t>Принципиально важным положением организации системы оценки является выход за рамки контроля знаний. Её важнейшей функцией становится ориентация образовательного</w:t>
      </w:r>
      <w:r>
        <w:rPr>
          <w:rFonts w:ascii="Georgia" w:hAnsi="Georgia"/>
        </w:rPr>
        <w:t xml:space="preserve"> процесса на достижение планируемых результатов, обеспечение на этой основе эффективной обратной связи, позволяющей осуществлять управление образовательным процессом. Это, в свою очередь, предполагает вовлечённость в оценочную деятельность не только педаго</w:t>
      </w:r>
      <w:r>
        <w:rPr>
          <w:rFonts w:ascii="Georgia" w:hAnsi="Georgia"/>
        </w:rPr>
        <w:t>гов, но и самих обучающихся</w:t>
      </w:r>
      <w:r>
        <w:rPr>
          <w:rFonts w:ascii="Georgia" w:hAnsi="Georgia"/>
        </w:rPr>
        <w:t>.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t>Единым механизмом управления качеством образовательных результатов является ориентация на планируемые результаты и комплексный подход к их оценке</w:t>
      </w:r>
      <w:r>
        <w:rPr>
          <w:rFonts w:ascii="Georgia" w:hAnsi="Georgia"/>
        </w:rPr>
        <w:t>.</w:t>
      </w:r>
    </w:p>
    <w:p w:rsidR="00000000" w:rsidRDefault="00D16A68">
      <w:pPr>
        <w:divId w:val="399787926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1.2.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Внутреннее и внешнее оценивани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е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t>На всех уровнях школьного образования систе</w:t>
      </w:r>
      <w:r>
        <w:rPr>
          <w:rFonts w:ascii="Georgia" w:hAnsi="Georgia"/>
        </w:rPr>
        <w:t xml:space="preserve">ма оценивания включает различные формы оценки, которые можно условно разделить на две большие группы - </w:t>
      </w:r>
      <w:r>
        <w:rPr>
          <w:rFonts w:ascii="Georgia" w:hAnsi="Georgia"/>
          <w:i/>
          <w:iCs/>
        </w:rPr>
        <w:t>внутреннее</w:t>
      </w:r>
      <w:r>
        <w:rPr>
          <w:rFonts w:ascii="Georgia" w:hAnsi="Georgia"/>
        </w:rPr>
        <w:t xml:space="preserve"> (внутришкольное) оценивание и </w:t>
      </w:r>
      <w:r>
        <w:rPr>
          <w:rFonts w:ascii="Georgia" w:hAnsi="Georgia"/>
          <w:i/>
          <w:iCs/>
        </w:rPr>
        <w:t>внешнее</w:t>
      </w:r>
      <w:r>
        <w:rPr>
          <w:rFonts w:ascii="Georgia" w:hAnsi="Georgia"/>
        </w:rPr>
        <w:t xml:space="preserve"> оценивание. Они направлены на выявление особенностей достижения обучающимися образовательных результатов</w:t>
      </w:r>
      <w:r>
        <w:rPr>
          <w:rFonts w:ascii="Georgia" w:hAnsi="Georgia"/>
        </w:rPr>
        <w:t>.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t>Внутреннее (внутришкольное) оценивание предназначается для организации процесса обучения в классе по учебным предметам и регулируется локальными актами образовательной организации (положением) и должно включать</w:t>
      </w:r>
      <w:r>
        <w:rPr>
          <w:rFonts w:ascii="Georgia" w:hAnsi="Georgia"/>
        </w:rPr>
        <w:t>: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  <w:i/>
          <w:iCs/>
        </w:rPr>
        <w:t>текущую</w:t>
      </w:r>
      <w:r>
        <w:rPr>
          <w:rFonts w:ascii="Georgia" w:hAnsi="Georgia"/>
        </w:rPr>
        <w:t xml:space="preserve"> оценку, представляющую собой проце</w:t>
      </w:r>
      <w:r>
        <w:rPr>
          <w:rFonts w:ascii="Georgia" w:hAnsi="Georgia"/>
        </w:rPr>
        <w:t>дуру оценки индивидуального продвижения обучающихся в освоении программы учебного предмета и определяемую учителем в соответствии с целями изучения тематического раздела, учебного модуля, учебного периода и пр.</w:t>
      </w:r>
      <w:r>
        <w:rPr>
          <w:rFonts w:ascii="Georgia" w:hAnsi="Georgia"/>
        </w:rPr>
        <w:t>;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  <w:i/>
          <w:iCs/>
        </w:rPr>
        <w:t>промежуточную аттестацию</w:t>
      </w:r>
      <w:r>
        <w:rPr>
          <w:rFonts w:ascii="Georgia" w:hAnsi="Georgia"/>
        </w:rPr>
        <w:t>, представляющую соб</w:t>
      </w:r>
      <w:r>
        <w:rPr>
          <w:rFonts w:ascii="Georgia" w:hAnsi="Georgia"/>
        </w:rPr>
        <w:t>ой процедуру аттестации обучающихся по предмету (предметам), которая может проводиться по итогам учебного года или иного учебного периода</w:t>
      </w:r>
      <w:r>
        <w:rPr>
          <w:rFonts w:ascii="Georgia" w:hAnsi="Georgia"/>
        </w:rPr>
        <w:t>;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  <w:i/>
          <w:iCs/>
        </w:rPr>
        <w:t>стартовые (диагностические)</w:t>
      </w:r>
      <w:r>
        <w:rPr>
          <w:rFonts w:ascii="Georgia" w:hAnsi="Georgia"/>
        </w:rPr>
        <w:t xml:space="preserve"> работы, направленные на оценку общей готовности обучающихся к обучению на данном уровне о</w:t>
      </w:r>
      <w:r>
        <w:rPr>
          <w:rFonts w:ascii="Georgia" w:hAnsi="Georgia"/>
        </w:rPr>
        <w:t>бразования, готовности обучающихся к прохождению государственной итоговой аттестации и других процедур оценки качества образования</w:t>
      </w:r>
      <w:r>
        <w:rPr>
          <w:rFonts w:ascii="Georgia" w:hAnsi="Georgia"/>
        </w:rPr>
        <w:t>;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  <w:i/>
          <w:iCs/>
        </w:rPr>
        <w:t>комплексные (диагностические) работы</w:t>
      </w:r>
      <w:r>
        <w:rPr>
          <w:rFonts w:ascii="Georgia" w:hAnsi="Georgia"/>
        </w:rPr>
        <w:t>, направленные на оценку достижения обучающимися предметных и метапредметных образовател</w:t>
      </w:r>
      <w:r>
        <w:rPr>
          <w:rFonts w:ascii="Georgia" w:hAnsi="Georgia"/>
        </w:rPr>
        <w:t>ьных результатов</w:t>
      </w:r>
      <w:r>
        <w:rPr>
          <w:rFonts w:ascii="Georgia" w:hAnsi="Georgia"/>
        </w:rPr>
        <w:t>.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Все элементы системы внутришкольного оценивания по учебным предметам обеспечивают </w:t>
      </w:r>
      <w:r>
        <w:rPr>
          <w:rFonts w:ascii="Georgia" w:hAnsi="Georgia"/>
          <w:i/>
          <w:iCs/>
        </w:rPr>
        <w:t>внутришкольный мониторинг</w:t>
      </w:r>
      <w:r>
        <w:rPr>
          <w:rFonts w:ascii="Georgia" w:hAnsi="Georgia"/>
        </w:rPr>
        <w:t xml:space="preserve"> образовательных достижений, включающий оценку уровня достижений личностных, метапредметных и предметных результатов</w:t>
      </w:r>
      <w:r>
        <w:rPr>
          <w:rFonts w:ascii="Georgia" w:hAnsi="Georgia"/>
        </w:rPr>
        <w:t>.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t xml:space="preserve">К </w:t>
      </w:r>
      <w:r>
        <w:rPr>
          <w:rFonts w:ascii="Georgia" w:hAnsi="Georgia"/>
          <w:b/>
          <w:bCs/>
          <w:i/>
          <w:iCs/>
        </w:rPr>
        <w:t>процедурамв</w:t>
      </w:r>
      <w:r>
        <w:rPr>
          <w:rFonts w:ascii="Georgia" w:hAnsi="Georgia"/>
          <w:b/>
          <w:bCs/>
          <w:i/>
          <w:iCs/>
        </w:rPr>
        <w:t>нешней</w:t>
      </w:r>
      <w:r>
        <w:rPr>
          <w:rFonts w:ascii="Georgia" w:hAnsi="Georgia"/>
        </w:rPr>
        <w:t xml:space="preserve"> оценки относятся</w:t>
      </w:r>
      <w:r>
        <w:rPr>
          <w:rFonts w:ascii="Georgia" w:hAnsi="Georgia"/>
        </w:rPr>
        <w:t>: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  <w:i/>
          <w:iCs/>
        </w:rPr>
        <w:t>государственная итоговая аттестация</w:t>
      </w:r>
      <w:r>
        <w:rPr>
          <w:rFonts w:ascii="Georgia" w:hAnsi="Georgia"/>
        </w:rPr>
        <w:t xml:space="preserve"> (только для уровней основного общего и среднего общего образования)</w:t>
      </w:r>
      <w:r>
        <w:rPr>
          <w:rFonts w:ascii="Georgia" w:hAnsi="Georgia"/>
        </w:rPr>
        <w:t>;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  <w:i/>
          <w:iCs/>
        </w:rPr>
        <w:t>всероссийские проверочные работы</w:t>
      </w:r>
      <w:r>
        <w:rPr>
          <w:rFonts w:ascii="Georgia" w:hAnsi="Georgia"/>
        </w:rPr>
        <w:t xml:space="preserve"> как комплексный проект в области оценки качества образования, направленный на развитие единог</w:t>
      </w:r>
      <w:r>
        <w:rPr>
          <w:rFonts w:ascii="Georgia" w:hAnsi="Georgia"/>
        </w:rPr>
        <w:t>о образовательного пространства в Российской Федерации</w:t>
      </w:r>
      <w:r>
        <w:rPr>
          <w:rFonts w:ascii="Georgia" w:hAnsi="Georgia"/>
        </w:rPr>
        <w:t>;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  <w:i/>
          <w:iCs/>
        </w:rPr>
        <w:t>мониторинговые исследования</w:t>
      </w:r>
      <w:r>
        <w:rPr>
          <w:rFonts w:ascii="Georgia" w:hAnsi="Georgia"/>
        </w:rPr>
        <w:t xml:space="preserve"> федерального, регионального и муниципального уровней</w:t>
      </w:r>
      <w:r>
        <w:rPr>
          <w:rFonts w:ascii="Georgia" w:hAnsi="Georgia"/>
        </w:rPr>
        <w:t>.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t>Ориентация внутреннего и внешнего оценивания на требования ФГОС общего образования, а также учёт назначения каждой из процедур способствует преодолению разрыва между ними, объединяет их, представив как элементы единой системы оценки образовательных результ</w:t>
      </w:r>
      <w:r>
        <w:rPr>
          <w:rFonts w:ascii="Georgia" w:hAnsi="Georgia"/>
        </w:rPr>
        <w:t>атов обучающихся</w:t>
      </w:r>
      <w:r>
        <w:rPr>
          <w:rFonts w:ascii="Georgia" w:hAnsi="Georgia"/>
        </w:rPr>
        <w:t>.</w:t>
      </w:r>
    </w:p>
    <w:p w:rsidR="00000000" w:rsidRDefault="00D16A68">
      <w:pPr>
        <w:divId w:val="138224327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1.3.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Критериальное оценивани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е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t>В условиях индивидуализации процесса обучения на всех уровнях общего образования представляется целесообразным внедрение критериального оценивания, которое применяется при реализации форм внутреннего оцениван</w:t>
      </w:r>
      <w:r>
        <w:rPr>
          <w:rFonts w:ascii="Georgia" w:hAnsi="Georgia"/>
        </w:rPr>
        <w:t>ия</w:t>
      </w:r>
      <w:r>
        <w:rPr>
          <w:rFonts w:ascii="Georgia" w:hAnsi="Georgia"/>
        </w:rPr>
        <w:t>.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t>Критериальное оценивание - это процесс сравнения образовательных достижений обучающихся с заранее определенными и известными всем участникам образовательного процесса критериями</w:t>
      </w:r>
      <w:r>
        <w:rPr>
          <w:rFonts w:ascii="Georgia" w:hAnsi="Georgia"/>
          <w:noProof/>
        </w:rPr>
        <w:drawing>
          <wp:inline distT="0" distB="0" distL="0" distR="0">
            <wp:extent cx="85725" cy="219075"/>
            <wp:effectExtent l="0" t="0" r="9525" b="9525"/>
            <wp:docPr id="1" name="Рисунок 1" descr="https://vip.1obraz.ru/system/content/image/52/1/282424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p.1obraz.ru/system/content/image/52/1/2824243/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, соответствующими целям и содержанию образования, отражающими предметные и метапредметные умения обуч</w:t>
      </w:r>
      <w:r>
        <w:rPr>
          <w:rFonts w:ascii="Georgia" w:hAnsi="Georgia"/>
        </w:rPr>
        <w:t>ающихся. Таким образом, в ходе критериального оценивания осуществляется анализ процесса достижения планируемых результатов учителем, обучающимися, другими участниками образовательного процесса. Оценивание на основе критериев позволяет сделать данный процес</w:t>
      </w:r>
      <w:r>
        <w:rPr>
          <w:rFonts w:ascii="Georgia" w:hAnsi="Georgia"/>
        </w:rPr>
        <w:t>с понятным для всех участников образовательных отношений, повышая его объективность</w:t>
      </w:r>
      <w:r>
        <w:rPr>
          <w:rFonts w:ascii="Georgia" w:hAnsi="Georgia"/>
        </w:rPr>
        <w:t>.</w:t>
      </w:r>
    </w:p>
    <w:p w:rsidR="00000000" w:rsidRDefault="00D16A68">
      <w:pPr>
        <w:divId w:val="1625574781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85725" cy="219075"/>
            <wp:effectExtent l="0" t="0" r="9525" b="9525"/>
            <wp:docPr id="2" name="Рисунок 2" descr="https://vip.1obraz.ru/system/content/image/52/1/282424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p.1obraz.ru/system/content/image/52/1/2824243/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b/>
          <w:bCs/>
          <w:sz w:val="17"/>
          <w:szCs w:val="17"/>
        </w:rPr>
        <w:t xml:space="preserve">Критерий 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- признак, на основании которого производится оценка, определение или классификация исследуемого объекта; свойство изуч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аемого объекта, которое позволяет судить о его состоянии и уровне функционирования и развития.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t>Учителю критерии дают ясные ориентиры для организации учебного процесса по учебного предмету, оценки усвоения учебного материала обучающимися, коррекции методиче</w:t>
      </w:r>
      <w:r>
        <w:rPr>
          <w:rFonts w:ascii="Georgia" w:hAnsi="Georgia"/>
        </w:rPr>
        <w:t>ских процедур для достижения высокого качества обучения</w:t>
      </w:r>
      <w:r>
        <w:rPr>
          <w:rFonts w:ascii="Georgia" w:hAnsi="Georgia"/>
        </w:rPr>
        <w:t>.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t>Для обучающихся использование критериев оценивания обеспечивает понимание учебных целей, способов улучшения учебно-познавательной деятельности</w:t>
      </w:r>
      <w:r>
        <w:rPr>
          <w:rFonts w:ascii="Georgia" w:hAnsi="Georgia"/>
        </w:rPr>
        <w:t>.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t>Родители получают объективные доказательства уровня обу</w:t>
      </w:r>
      <w:r>
        <w:rPr>
          <w:rFonts w:ascii="Georgia" w:hAnsi="Georgia"/>
        </w:rPr>
        <w:t xml:space="preserve">ченности своего ребёнка, возможность отслеживать результаты в обучении ребёнка и обеспечивать ему необходимую поддержку. Использование критериального подхода к </w:t>
      </w:r>
      <w:r>
        <w:rPr>
          <w:rFonts w:ascii="Georgia" w:hAnsi="Georgia"/>
        </w:rPr>
        <w:lastRenderedPageBreak/>
        <w:t>описанию достижения планируемых результатов для оценки предметных и метапредметных результатов п</w:t>
      </w:r>
      <w:r>
        <w:rPr>
          <w:rFonts w:ascii="Georgia" w:hAnsi="Georgia"/>
        </w:rPr>
        <w:t>ри выполнении типовых контрольных оценочных заданий позволит повысить объективность традиционной пятибалльной системы оценки и обеспечить индивидуальное развитие обучающихся</w:t>
      </w:r>
      <w:r>
        <w:rPr>
          <w:rFonts w:ascii="Georgia" w:hAnsi="Georgia"/>
        </w:rPr>
        <w:t>.</w:t>
      </w:r>
    </w:p>
    <w:p w:rsidR="00000000" w:rsidRDefault="00D16A68">
      <w:pPr>
        <w:divId w:val="1363245079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2.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Особенности системы оценки достижения планируемых результатов освоения образов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ательной программ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ы</w:t>
      </w:r>
    </w:p>
    <w:p w:rsidR="00000000" w:rsidRDefault="00D16A68">
      <w:pPr>
        <w:divId w:val="102158767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2.1.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Особенности оценки личностных результато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в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t>Целью оценки личностных достижений обучающихся является не определение персонифицированного уровня развития качеств личности обучающегося, а получение общего представления о воспитательной д</w:t>
      </w:r>
      <w:r>
        <w:rPr>
          <w:rFonts w:ascii="Georgia" w:hAnsi="Georgia"/>
        </w:rPr>
        <w:t>еятельности образовательной организации и её влиянии на коллектив обучающихся: что удалось достичь, изменить, скорректировать, а что является предметом специальной работы в будущем</w:t>
      </w:r>
      <w:r>
        <w:rPr>
          <w:rFonts w:ascii="Georgia" w:hAnsi="Georgia"/>
        </w:rPr>
        <w:t>.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t>Такое понимание косвенно подтверждается положением ФГОС общего образования</w:t>
      </w:r>
      <w:r>
        <w:rPr>
          <w:rFonts w:ascii="Georgia" w:hAnsi="Georgia"/>
        </w:rPr>
        <w:t xml:space="preserve"> о том, что система оценки должна "обеспечить комплексный подход к оценке результатов освоения программы общего образования, позволяющий осуществить оценку предметных и метапредметных результатов". Таким образом, ФГОС общего образования не определяет необх</w:t>
      </w:r>
      <w:r>
        <w:rPr>
          <w:rFonts w:ascii="Georgia" w:hAnsi="Georgia"/>
        </w:rPr>
        <w:t>одимость обязательного контроля и оценки личностных достижений обучающегося. Достижение личностных результатов не выносится на итоговую оценку обучающихся</w:t>
      </w:r>
      <w:r>
        <w:rPr>
          <w:rFonts w:ascii="Georgia" w:hAnsi="Georgia"/>
        </w:rPr>
        <w:t>.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t>Вместе с тем нецелесообразно полностью отрицать необходимость контролировать и оценивать развитие ли</w:t>
      </w:r>
      <w:r>
        <w:rPr>
          <w:rFonts w:ascii="Georgia" w:hAnsi="Georgia"/>
        </w:rPr>
        <w:t xml:space="preserve">чности обучающегося в процессе обучения. Наблюдение за тем, как изменяется обучающийся под влиянием учебных занятий, внеклассных мероприятий, взаимодействия с одноклассниками, выполнения поручений и участия в разных видах деятельности, очень важно как для </w:t>
      </w:r>
      <w:r>
        <w:rPr>
          <w:rFonts w:ascii="Georgia" w:hAnsi="Georgia"/>
        </w:rPr>
        <w:t>планирования воспитательной работы с обучающимися, так и для работы с семьёй, которая в процессе воспитания играет особую роль</w:t>
      </w:r>
      <w:r>
        <w:rPr>
          <w:rFonts w:ascii="Georgia" w:hAnsi="Georgia"/>
        </w:rPr>
        <w:t>.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t>Рекомендуется оценивать личностные результаты образовательной деятельности в соответствии с ФГОС общего образования в ходе внешн</w:t>
      </w:r>
      <w:r>
        <w:rPr>
          <w:rFonts w:ascii="Georgia" w:hAnsi="Georgia"/>
        </w:rPr>
        <w:t>их и внутренних неперсонифицированных мониторинговых исследований. Инструментарий для них разрабатывается централизованно на федеральном или региональном уровне и основывается на общепринятых в профессиональном сообществе методиках психолого-педагогической</w:t>
      </w:r>
      <w:r>
        <w:rPr>
          <w:rFonts w:ascii="Georgia" w:hAnsi="Georgia"/>
        </w:rPr>
        <w:t xml:space="preserve"> диагностики. Результаты, полученные в ходе этих оценочных процедур, допускается использовать только в виде агрегированных (усредненных, анонимных) данных</w:t>
      </w:r>
      <w:r>
        <w:rPr>
          <w:rFonts w:ascii="Georgia" w:hAnsi="Georgia"/>
        </w:rPr>
        <w:t>.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t>Результаты ежедневных наблюдений за обучающимися, осуществляемые классным руководителем в ходе учебн</w:t>
      </w:r>
      <w:r>
        <w:rPr>
          <w:rFonts w:ascii="Georgia" w:hAnsi="Georgia"/>
        </w:rPr>
        <w:t>ых занятий и внеурочной деятельности, могут накапливаться в портфеле достижений обучающихся и обобщаться в конце учебного года для оценки динамики формирования личностных результатов</w:t>
      </w:r>
      <w:r>
        <w:rPr>
          <w:rFonts w:ascii="Georgia" w:hAnsi="Georgia"/>
        </w:rPr>
        <w:t>.</w:t>
      </w:r>
    </w:p>
    <w:p w:rsidR="00000000" w:rsidRDefault="00D16A68">
      <w:pPr>
        <w:divId w:val="555287248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2.2.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Особенности оценки метапредметных результато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в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t>Формирование метапред</w:t>
      </w:r>
      <w:r>
        <w:rPr>
          <w:rFonts w:ascii="Georgia" w:hAnsi="Georgia"/>
        </w:rPr>
        <w:t>метных результатов осуществляется на всех учебных предметах. Поэтому процедуры оценки, как правило, тесно связаны с процедурами и содержанием оценки предметных результатов</w:t>
      </w:r>
      <w:r>
        <w:rPr>
          <w:rFonts w:ascii="Georgia" w:hAnsi="Georgia"/>
        </w:rPr>
        <w:t>.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lastRenderedPageBreak/>
        <w:t>При этом важно понимать и разделять оценку сформированности</w:t>
      </w:r>
      <w:r>
        <w:rPr>
          <w:rFonts w:ascii="Georgia" w:hAnsi="Georgia"/>
        </w:rPr>
        <w:t>: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t>отдельных метапредметн</w:t>
      </w:r>
      <w:r>
        <w:rPr>
          <w:rFonts w:ascii="Georgia" w:hAnsi="Georgia"/>
        </w:rPr>
        <w:t>ых результатов в ходе итоговой оценки достижения метапредметных результатов (защиты индивидуального проекта по отдельным учебным предметам или на межпредметной основе)</w:t>
      </w:r>
      <w:r>
        <w:rPr>
          <w:rFonts w:ascii="Georgia" w:hAnsi="Georgia"/>
        </w:rPr>
        <w:t>;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t>собственно метапредметных действий, построенную на содержании различных предметов и вне</w:t>
      </w:r>
      <w:r>
        <w:rPr>
          <w:rFonts w:ascii="Georgia" w:hAnsi="Georgia"/>
        </w:rPr>
        <w:t>учебных ситуаций, при этом оценивается способность применения (переноса) метапредметных действий, сформированных на отдельных предметах, при решении различных задач</w:t>
      </w:r>
      <w:r>
        <w:rPr>
          <w:rFonts w:ascii="Georgia" w:hAnsi="Georgia"/>
        </w:rPr>
        <w:t>.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t xml:space="preserve">Основной процедурой итоговой оценки достижения метапредметных результатов является защита </w:t>
      </w:r>
      <w:r>
        <w:rPr>
          <w:rFonts w:ascii="Georgia" w:hAnsi="Georgia"/>
        </w:rPr>
        <w:t>итогового индивидуального проекта</w:t>
      </w:r>
      <w:r>
        <w:rPr>
          <w:rFonts w:ascii="Georgia" w:hAnsi="Georgia"/>
        </w:rPr>
        <w:t>.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t xml:space="preserve">Общий подход к формированию и оценке метапредметных результатов в текущем учебном процессе состоит в том, что метапредметные действия, как правило, формируются и оцениваются как неотъемлемый элемент выполняемого учебного </w:t>
      </w:r>
      <w:r>
        <w:rPr>
          <w:rFonts w:ascii="Georgia" w:hAnsi="Georgia"/>
        </w:rPr>
        <w:t>задания по предмету. Поэтому крайне важен отбор моделей учебных заданий, которые учитель предъявляет учащимся для формирования метапредметных результатов и их оценки. Необходимо наполнить учебный процесс такими моделями заданий и учебных ситуаций, в которы</w:t>
      </w:r>
      <w:r>
        <w:rPr>
          <w:rFonts w:ascii="Georgia" w:hAnsi="Georgia"/>
        </w:rPr>
        <w:t>х естественными элементами являются познавательные действия (логические, исследовательские, работа с информацией), коммуникативные действия, проявляющиеся как в ходе выполнения учебных заданий, так и в ходе взаимодействия и совместной деятельности, регулят</w:t>
      </w:r>
      <w:r>
        <w:rPr>
          <w:rFonts w:ascii="Georgia" w:hAnsi="Georgia"/>
        </w:rPr>
        <w:t>ивные действия</w:t>
      </w:r>
      <w:r>
        <w:rPr>
          <w:rFonts w:ascii="Georgia" w:hAnsi="Georgia"/>
        </w:rPr>
        <w:t>.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t>Ориентиром при отборе и конструировании заданий с элементами универсальных учебных действий служат сформулированные во ФГОС общего образования требования к составу метапредметных и предметных результатов освоения образовательной программы с</w:t>
      </w:r>
      <w:r>
        <w:rPr>
          <w:rFonts w:ascii="Georgia" w:hAnsi="Georgia"/>
        </w:rPr>
        <w:t>оответствующего уровня образования, необходимость включения и использования каждой группы универсальных учебных действий</w:t>
      </w:r>
      <w:r>
        <w:rPr>
          <w:rFonts w:ascii="Georgia" w:hAnsi="Georgia"/>
        </w:rPr>
        <w:t>.</w:t>
      </w:r>
    </w:p>
    <w:p w:rsidR="00000000" w:rsidRDefault="00D16A68">
      <w:pPr>
        <w:divId w:val="160866045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2.3.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Особенности оценки предметных результато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в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t>Оценка предметных результатов - наиболее разработанное направление, поскольку традицион</w:t>
      </w:r>
      <w:r>
        <w:rPr>
          <w:rFonts w:ascii="Georgia" w:hAnsi="Georgia"/>
        </w:rPr>
        <w:t>но ведётся каждым педагогическим работником в ходе процедур текущей, промежуточной и итоговой оценки, а также администрацией образовательной организации в ходе внутришкольного мониторинга</w:t>
      </w:r>
      <w:r>
        <w:rPr>
          <w:rFonts w:ascii="Georgia" w:hAnsi="Georgia"/>
        </w:rPr>
        <w:t>.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t>В связи с обновлением ФГОС общего образования при определении содер</w:t>
      </w:r>
      <w:r>
        <w:rPr>
          <w:rFonts w:ascii="Georgia" w:hAnsi="Georgia"/>
        </w:rPr>
        <w:t>жания оценки предметных результатов необходимо обратить внимание на новые компоненты содержания по каждому учебному предмету и на обязательные планируемые результаты на конец каждого учебного года, отражённые во ФГОС общего образования и федеральных основн</w:t>
      </w:r>
      <w:r>
        <w:rPr>
          <w:rFonts w:ascii="Georgia" w:hAnsi="Georgia"/>
        </w:rPr>
        <w:t>ых общеобразовательных программах</w:t>
      </w:r>
      <w:r>
        <w:rPr>
          <w:rFonts w:ascii="Georgia" w:hAnsi="Georgia"/>
        </w:rPr>
        <w:t>.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t>Система заданий при проведении контрольно-оценочных процедур должна значительно активизировать организацию индивидуальной работы с обучающимися, повышать мотивацию обучающихся к достижению более высоких достижений в учебн</w:t>
      </w:r>
      <w:r>
        <w:rPr>
          <w:rFonts w:ascii="Georgia" w:hAnsi="Georgia"/>
        </w:rPr>
        <w:t>ом процессе, актуализировать разработку и использование учебных и диагностических заданий и работ разной сложности</w:t>
      </w:r>
      <w:r>
        <w:rPr>
          <w:rFonts w:ascii="Georgia" w:hAnsi="Georgia"/>
        </w:rPr>
        <w:t>.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t xml:space="preserve">Задания строятся с учётом следующих положений: использование изучаемого материала при решении учебных задач, различающихся сложностью предметного </w:t>
      </w:r>
      <w:r>
        <w:rPr>
          <w:rFonts w:ascii="Georgia" w:hAnsi="Georgia"/>
        </w:rPr>
        <w:lastRenderedPageBreak/>
        <w:t>содержания, сочетание универсальных познавательных действий и операций, использование специфических для предме</w:t>
      </w:r>
      <w:r>
        <w:rPr>
          <w:rFonts w:ascii="Georgia" w:hAnsi="Georgia"/>
        </w:rPr>
        <w:t>та способов действий и видов деятельности по получению нового знания, его интерпретации, применению и преобразованию при решении учебных задач/проблем, в том числе в ходе поисковой деятельности, учебно-исследовательской и учебно-проектной деятельности; осо</w:t>
      </w:r>
      <w:r>
        <w:rPr>
          <w:rFonts w:ascii="Georgia" w:hAnsi="Georgia"/>
        </w:rPr>
        <w:t>знанное использование приобретённых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 когнитивных операций</w:t>
      </w:r>
      <w:r>
        <w:rPr>
          <w:rFonts w:ascii="Georgia" w:hAnsi="Georgia"/>
        </w:rPr>
        <w:t>.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t>Для повышения осознанности обучающихся р</w:t>
      </w:r>
      <w:r>
        <w:rPr>
          <w:rFonts w:ascii="Georgia" w:hAnsi="Georgia"/>
        </w:rPr>
        <w:t>екомендуется в процессе освоения знаний включать задания на формирование самооценки и рефлексии обучающихся в ходе анализа результатов обучения. Это могут быть листы самооценки и другое</w:t>
      </w:r>
      <w:r>
        <w:rPr>
          <w:rFonts w:ascii="Georgia" w:hAnsi="Georgia"/>
        </w:rPr>
        <w:t>.</w:t>
      </w:r>
    </w:p>
    <w:p w:rsidR="00000000" w:rsidRDefault="00D16A68">
      <w:pPr>
        <w:divId w:val="1349523479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2.4.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Особенности оценки функциональной грамотност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и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t>Функциональная гра</w:t>
      </w:r>
      <w:r>
        <w:rPr>
          <w:rFonts w:ascii="Georgia" w:hAnsi="Georgia"/>
        </w:rPr>
        <w:t>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(переносить) освоенные в учебном процессе знания, умения, отношения и ценности для</w:t>
      </w:r>
      <w:r>
        <w:rPr>
          <w:rFonts w:ascii="Georgia" w:hAnsi="Georgia"/>
        </w:rPr>
        <w:t xml:space="preserve"> решения внеучебных задач, приближенных к реалиям современной жизни. Формирование и оценка функциональной грамотности (читательской, математической, естественно-научной, финансовой грамотности, а также глобальной компетентности и креативного мышления и дру</w:t>
      </w:r>
      <w:r>
        <w:rPr>
          <w:rFonts w:ascii="Georgia" w:hAnsi="Georgia"/>
        </w:rPr>
        <w:t>гих составляющих, отнесенных к функциональной грамотности) имеют сложный комплексный характер и осуществляются практически на всех учебных предметах, в урочной и внеурочной деятельности</w:t>
      </w:r>
      <w:r>
        <w:rPr>
          <w:rFonts w:ascii="Georgia" w:hAnsi="Georgia"/>
        </w:rPr>
        <w:t>.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t>Оценка уровня сформированности функциональной грамотности является пр</w:t>
      </w:r>
      <w:r>
        <w:rPr>
          <w:rFonts w:ascii="Georgia" w:hAnsi="Georgia"/>
        </w:rPr>
        <w:t>оявлением системно-деятельностного подхода к оценке образовательных достижений обучающихся. Он обеспечивается содержанием и критериями оценки личностных, метапредметных и предметных результатов</w:t>
      </w:r>
      <w:r>
        <w:rPr>
          <w:rFonts w:ascii="Georgia" w:hAnsi="Georgia"/>
        </w:rPr>
        <w:t>.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t>В учебном процессе используются специальные (комплексные) зад</w:t>
      </w:r>
      <w:r>
        <w:rPr>
          <w:rFonts w:ascii="Georgia" w:hAnsi="Georgia"/>
        </w:rPr>
        <w:t>ания, которые отличаются от традиционных учебных задач тем, что в заданиях описывается жизненная проблемная ситуация, как правило, близкая и понятная обучающемуся. Используются разные форматы представления информации: рисунки, таблицы, диаграммы, комиксы и</w:t>
      </w:r>
      <w:r>
        <w:rPr>
          <w:rFonts w:ascii="Georgia" w:hAnsi="Georgia"/>
        </w:rPr>
        <w:t xml:space="preserve"> др. Способ решения проблемы явно не задан, допускаются альтернативные подходы к выполнению задания. Значительная часть заданий требует осознанного выбора модели поведения</w:t>
      </w:r>
      <w:r>
        <w:rPr>
          <w:rFonts w:ascii="Georgia" w:hAnsi="Georgia"/>
        </w:rPr>
        <w:t>.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t>На отдельных предметах формируются специфические для данного предмета знания, а так</w:t>
      </w:r>
      <w:r>
        <w:rPr>
          <w:rFonts w:ascii="Georgia" w:hAnsi="Georgia"/>
        </w:rPr>
        <w:t>же компетенции, например, на уроках естественнонаучного цикла формируются умения объяснять наблюдаемые явления, проводить исследования и интерпретировать полученные результаты. На всех предметах обучающиеся работают с информацией, представленной в различно</w:t>
      </w:r>
      <w:r>
        <w:rPr>
          <w:rFonts w:ascii="Georgia" w:hAnsi="Georgia"/>
        </w:rPr>
        <w:t>м виде, и решают специфические для данной предметной области задачи</w:t>
      </w:r>
      <w:r>
        <w:rPr>
          <w:rFonts w:ascii="Georgia" w:hAnsi="Georgia"/>
        </w:rPr>
        <w:t>.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t>По результатам выполнения отдельных заданий нельзя делать вывод о сформированности функциональной грамотности. На основе выполнения предметной диагностической или контрольной работы делае</w:t>
      </w:r>
      <w:r>
        <w:rPr>
          <w:rFonts w:ascii="Georgia" w:hAnsi="Georgia"/>
        </w:rPr>
        <w:t xml:space="preserve">тся вывод о качестве и уровне достижения планируемых результатов ФГОС по данному предмету на основе единой шкалы оценки. В построении данной шкалы свой вклад вносят </w:t>
      </w:r>
      <w:r>
        <w:rPr>
          <w:rFonts w:ascii="Georgia" w:hAnsi="Georgia"/>
        </w:rPr>
        <w:lastRenderedPageBreak/>
        <w:t>задания на оценку сформированности знаний и понимания их применения в различных учебных и в</w:t>
      </w:r>
      <w:r>
        <w:rPr>
          <w:rFonts w:ascii="Georgia" w:hAnsi="Georgia"/>
        </w:rPr>
        <w:t>неучебных ситуациях.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</w:t>
      </w:r>
      <w:r>
        <w:rPr>
          <w:rFonts w:ascii="Georgia" w:hAnsi="Georgia"/>
        </w:rPr>
        <w:t>.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t>Администрация образовательной организации принимает решение о включении</w:t>
      </w:r>
      <w:r>
        <w:rPr>
          <w:rFonts w:ascii="Georgia" w:hAnsi="Georgia"/>
        </w:rPr>
        <w:t xml:space="preserve">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</w:t>
      </w:r>
      <w:r>
        <w:rPr>
          <w:rFonts w:ascii="Georgia" w:hAnsi="Georgia"/>
        </w:rPr>
        <w:t>.</w:t>
      </w:r>
    </w:p>
    <w:p w:rsidR="00000000" w:rsidRDefault="00D16A68">
      <w:pPr>
        <w:divId w:val="1064718123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Заключени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е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t>В завершение следует отметить, что оценка резул</w:t>
      </w:r>
      <w:r>
        <w:rPr>
          <w:rFonts w:ascii="Georgia" w:hAnsi="Georgia"/>
        </w:rPr>
        <w:t>ьтатов освоения образовательной программы соответствующего уровня образования должна стать механизмом, обеспечивающим непрерывность процесса совершенствования качества образования, обеспечить конструктивную обратную связь для всех субъектов образовательног</w:t>
      </w:r>
      <w:r>
        <w:rPr>
          <w:rFonts w:ascii="Georgia" w:hAnsi="Georgia"/>
        </w:rPr>
        <w:t>о процесса. Указанная оценка должна не просто подводить итоги достигнутого, она должна стать отправной точкой, за которой следует новый виток развития, выход на новый уровень качества российского образования</w:t>
      </w:r>
      <w:r>
        <w:rPr>
          <w:rFonts w:ascii="Georgia" w:hAnsi="Georgia"/>
        </w:rPr>
        <w:t>.</w:t>
      </w:r>
    </w:p>
    <w:p w:rsidR="00000000" w:rsidRDefault="00D16A68">
      <w:pPr>
        <w:spacing w:after="223"/>
        <w:jc w:val="both"/>
        <w:divId w:val="1252742505"/>
        <w:rPr>
          <w:rFonts w:ascii="Georgia" w:hAnsi="Georgia"/>
        </w:rPr>
      </w:pPr>
      <w:r>
        <w:rPr>
          <w:rFonts w:ascii="Georgia" w:hAnsi="Georgia"/>
        </w:rPr>
        <w:br/>
      </w:r>
      <w:r>
        <w:rPr>
          <w:rFonts w:ascii="Georgia" w:hAnsi="Georgia"/>
        </w:rPr>
        <w:br/>
      </w:r>
    </w:p>
    <w:p w:rsidR="00D16A68" w:rsidRDefault="00D16A68">
      <w:pPr>
        <w:divId w:val="9603076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</w:t>
      </w:r>
      <w:r>
        <w:rPr>
          <w:rFonts w:ascii="Arial" w:eastAsia="Times New Roman" w:hAnsi="Arial" w:cs="Arial"/>
          <w:sz w:val="20"/>
          <w:szCs w:val="20"/>
        </w:rPr>
        <w:t>е»</w:t>
      </w:r>
      <w:r>
        <w:rPr>
          <w:rFonts w:ascii="Arial" w:eastAsia="Times New Roman" w:hAnsi="Arial" w:cs="Arial"/>
          <w:sz w:val="20"/>
          <w:szCs w:val="20"/>
        </w:rPr>
        <w:br/>
        <w:t>https://vip.1obraz.ru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08.02.2023</w:t>
      </w:r>
    </w:p>
    <w:sectPr w:rsidR="00D16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967C8"/>
    <w:rsid w:val="00B967C8"/>
    <w:rsid w:val="00D1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  <w:style w:type="character" w:customStyle="1" w:styleId="docuntyped-number">
    <w:name w:val="doc__untyped-number"/>
    <w:basedOn w:val="a0"/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  <w:style w:type="character" w:customStyle="1" w:styleId="docuntyped-number">
    <w:name w:val="doc__untyped-number"/>
    <w:basedOn w:val="a0"/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307692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89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2505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9120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6020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3586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14892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1534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3352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87926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327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4781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5079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8767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87248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45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3479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812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10" Type="http://schemas.openxmlformats.org/officeDocument/2006/relationships/image" Target="https://vip.1obraz.ru/system/content/image/52/1/282424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2658</Words>
  <Characters>15155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school15401</dc:creator>
  <cp:lastModifiedBy>school15401</cp:lastModifiedBy>
  <cp:revision>2</cp:revision>
  <dcterms:created xsi:type="dcterms:W3CDTF">2023-02-10T02:51:00Z</dcterms:created>
  <dcterms:modified xsi:type="dcterms:W3CDTF">2023-02-10T02:51:00Z</dcterms:modified>
</cp:coreProperties>
</file>