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AA01A0" w:rsidRPr="00DA19C5" w:rsidRDefault="00AA01A0" w:rsidP="00CD54A5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290220025" w:edGrp="everyone"/>
            <w:r w:rsidRPr="00DA19C5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Руководителям </w:t>
            </w:r>
            <w:r w:rsidR="00CD54A5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РУО, </w:t>
            </w:r>
            <w:r w:rsidR="00CD54A5">
              <w:rPr>
                <w:rFonts w:ascii="Liberation Serif" w:hAnsi="Liberation Serif"/>
                <w:color w:val="000000"/>
                <w:sz w:val="28"/>
                <w:szCs w:val="28"/>
              </w:rPr>
              <w:br/>
              <w:t>руководителям образовательных организаций</w:t>
            </w:r>
          </w:p>
          <w:permEnd w:id="290220025"/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557ACE" w:rsidP="006B6519">
            <w:pPr>
              <w:suppressAutoHyphens/>
              <w:ind w:left="-170" w:right="-170"/>
              <w:jc w:val="center"/>
            </w:pPr>
            <w:permStart w:id="228015268" w:edGrp="everyone"/>
            <w:r w:rsidRPr="00557ACE">
              <w:t>09.12.2020.</w:t>
            </w:r>
            <w:r w:rsidRPr="005561FA">
              <w:fldChar w:fldCharType="begin"/>
            </w:r>
            <w:r w:rsidRPr="005561FA">
              <w:instrText xml:space="preserve"> DOCPROPERTY  Рег.№  \* MERGEFORMAT </w:instrText>
            </w:r>
            <w:r w:rsidRPr="005561FA">
              <w:fldChar w:fldCharType="end"/>
            </w:r>
            <w:r>
              <w:t xml:space="preserve"> 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 w:rsidRPr="00CD54A5">
              <w:t xml:space="preserve"> </w:t>
            </w:r>
            <w:permEnd w:id="228015268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557ACE" w:rsidP="006B6519">
            <w:pPr>
              <w:suppressAutoHyphens/>
              <w:ind w:left="-170" w:right="-170"/>
              <w:jc w:val="center"/>
            </w:pPr>
            <w:permStart w:id="1377310162" w:edGrp="everyone"/>
            <w:r w:rsidRPr="00557ACE">
              <w:t xml:space="preserve">7467/51/36.01-29 </w:t>
            </w:r>
            <w:bookmarkStart w:id="0" w:name="_GoBack"/>
            <w:bookmarkEnd w:id="0"/>
            <w:permEnd w:id="1377310162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586161147" w:edGrp="everyone" w:colFirst="0" w:colLast="0"/>
            <w:r>
              <w:rPr>
                <w:sz w:val="28"/>
                <w:szCs w:val="28"/>
              </w:rPr>
              <w:t>О направлении методических рекомендаций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586161147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DA19C5" w:rsidRDefault="00CD54A5" w:rsidP="00FE3CA6">
      <w:pPr>
        <w:widowControl w:val="0"/>
        <w:jc w:val="center"/>
        <w:rPr>
          <w:sz w:val="28"/>
          <w:szCs w:val="28"/>
        </w:rPr>
      </w:pPr>
      <w:permStart w:id="127406928" w:edGrp="everyone"/>
      <w:r>
        <w:rPr>
          <w:sz w:val="28"/>
          <w:szCs w:val="28"/>
        </w:rPr>
        <w:t>Уважаемые руководители!</w:t>
      </w:r>
    </w:p>
    <w:p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:rsidR="009A07A0" w:rsidRPr="00DA19C5" w:rsidRDefault="00CD54A5" w:rsidP="00FE3CA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образования Администрации города Екатеринбурга с целью информирования и использования в работе направляет письма Министерства образования и молодежной политики Свердловской области о методических рекомендациях по организации обучения детей с ограниченными возможностями здоровья, в том числе с применением дистанционных технологий и электронного обучения (прилагаются).</w:t>
      </w:r>
    </w:p>
    <w:p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DA19C5" w:rsidTr="00CD54A5">
        <w:tc>
          <w:tcPr>
            <w:tcW w:w="170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181" w:type="dxa"/>
          </w:tcPr>
          <w:p w:rsidR="001628DF" w:rsidRPr="00DA19C5" w:rsidRDefault="00CD54A5" w:rsidP="00CD54A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файла в электронном виде</w:t>
            </w:r>
          </w:p>
        </w:tc>
      </w:tr>
    </w:tbl>
    <w:p w:rsidR="00FC6A95" w:rsidRDefault="00FC6A95" w:rsidP="00FE3CA6">
      <w:pPr>
        <w:widowControl w:val="0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1556249266" w:edGrp="everyone"/>
            <w:permStart w:id="1776110933" w:edGrp="everyone" w:colFirst="2" w:colLast="2"/>
            <w:permEnd w:id="127406928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556249266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О.И. Бабченко</w:t>
            </w:r>
          </w:p>
        </w:tc>
      </w:tr>
    </w:tbl>
    <w:p w:rsidR="00BB5DEB" w:rsidRDefault="00BB5DEB" w:rsidP="00BB5DEB">
      <w:permStart w:id="2128903833" w:edGrp="everyone"/>
      <w:permEnd w:id="1776110933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E11A0">
        <w:trPr>
          <w:trHeight w:val="1588"/>
        </w:trPr>
        <w:tc>
          <w:tcPr>
            <w:tcW w:w="10091" w:type="dxa"/>
          </w:tcPr>
          <w:p w:rsidR="00BB5DEB" w:rsidRPr="00866424" w:rsidRDefault="00BB5DEB" w:rsidP="004E11A0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Ляпин Андрей Павлович</w:t>
            </w:r>
          </w:p>
          <w:p w:rsidR="00BB5DEB" w:rsidRPr="00457C12" w:rsidRDefault="00BB5DEB" w:rsidP="004E11A0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направлении методических рекомендаций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Бахтина Н.А.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Петрова Г.М.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310856946" w:edGrp="everyone"/>
            <w:permEnd w:id="2128903833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310856946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993687804" w:edGrp="everyone"/>
            <w:r>
              <w:rPr>
                <w:sz w:val="28"/>
                <w:szCs w:val="28"/>
              </w:rPr>
              <w:t>О.И. Бабченко</w:t>
            </w:r>
            <w:permEnd w:id="993687804"/>
          </w:p>
        </w:tc>
      </w:tr>
    </w:tbl>
    <w:p w:rsidR="00BB5DEB" w:rsidRDefault="00BB5DEB" w:rsidP="00BB5DEB">
      <w:permStart w:id="1927172721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E11A0">
        <w:trPr>
          <w:trHeight w:val="1588"/>
        </w:trPr>
        <w:tc>
          <w:tcPr>
            <w:tcW w:w="10091" w:type="dxa"/>
          </w:tcPr>
          <w:p w:rsidR="00BB5DEB" w:rsidRPr="00866424" w:rsidRDefault="00BB5DEB" w:rsidP="004E11A0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Ляпин Андрей Павлович</w:t>
            </w:r>
          </w:p>
          <w:p w:rsidR="00BB5DEB" w:rsidRPr="00457C12" w:rsidRDefault="00BB5DEB" w:rsidP="004E11A0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1927172721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255" w:rsidRDefault="00002255" w:rsidP="00422DD4">
      <w:r>
        <w:separator/>
      </w:r>
    </w:p>
  </w:endnote>
  <w:endnote w:type="continuationSeparator" w:id="0">
    <w:p w:rsidR="00002255" w:rsidRDefault="00002255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Вр-3530460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Вр-3530460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255" w:rsidRDefault="00002255" w:rsidP="00422DD4">
      <w:r>
        <w:separator/>
      </w:r>
    </w:p>
  </w:footnote>
  <w:footnote w:type="continuationSeparator" w:id="0">
    <w:p w:rsidR="00002255" w:rsidRDefault="00002255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422DD4" w:rsidRDefault="00314472" w:rsidP="00422DD4">
    <w:pPr>
      <w:pStyle w:val="a4"/>
      <w:jc w:val="center"/>
    </w:pPr>
    <w:permStart w:id="1499493689" w:edGrp="everyone"/>
    <w:r>
      <w:t xml:space="preserve"> </w:t>
    </w:r>
    <w:permEnd w:id="149949368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DD4" w:rsidRPr="00314472" w:rsidRDefault="00314472" w:rsidP="00422DD4">
    <w:pPr>
      <w:pStyle w:val="a4"/>
      <w:jc w:val="center"/>
    </w:pPr>
    <w:permStart w:id="1451327271" w:edGrp="everyone"/>
    <w:r>
      <w:t xml:space="preserve"> </w:t>
    </w:r>
    <w:permEnd w:id="145132727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lVr0WLm9X+f79zfaKgSU4+0f0Zlis5kULN7wgO/xWRS8QVMfpfwHlr+XaDridylROT+9u1alMT/v8gtxMO6n5g==" w:salt="KKKvsdBSYaONxepmVMgLGg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9A"/>
    <w:rsid w:val="00002255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502D7"/>
    <w:rsid w:val="00470F1A"/>
    <w:rsid w:val="0047169B"/>
    <w:rsid w:val="00492304"/>
    <w:rsid w:val="004E37D9"/>
    <w:rsid w:val="004F294F"/>
    <w:rsid w:val="005561FA"/>
    <w:rsid w:val="00557ACE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D18D7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D54A5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57FFE4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258</Words>
  <Characters>1475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Казанцева Маргарита Авгарьевна</cp:lastModifiedBy>
  <cp:revision>8</cp:revision>
  <cp:lastPrinted>2007-08-20T11:31:00Z</cp:lastPrinted>
  <dcterms:created xsi:type="dcterms:W3CDTF">2020-08-30T14:58:00Z</dcterms:created>
  <dcterms:modified xsi:type="dcterms:W3CDTF">2020-12-11T10:16:00Z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